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7A" w:rsidRPr="00B3144C" w:rsidRDefault="00F0337A" w:rsidP="00F0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144C">
        <w:rPr>
          <w:rFonts w:ascii="Times New Roman" w:hAnsi="Times New Roman" w:cs="Times New Roman"/>
          <w:b/>
        </w:rPr>
        <w:t>EK:2- Eğitim Faaliyetleri</w:t>
      </w:r>
    </w:p>
    <w:p w:rsidR="00F0337A" w:rsidRPr="004179D7" w:rsidRDefault="00F0337A" w:rsidP="00F0337A">
      <w:pPr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0"/>
        <w:gridCol w:w="2454"/>
        <w:gridCol w:w="1336"/>
        <w:gridCol w:w="1759"/>
        <w:gridCol w:w="483"/>
      </w:tblGrid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 FAALİYETLERİ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Geri Bildirim Katsayısı (GBK)*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Eğitici Katsayısı (EK)**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Puan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Mezuniyet öncesi (Lisans) eğitim faaliyetleri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programında belirtilmelidir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Teorik Eğitim (Saat başına puanlanır)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20 saat ile sınırlıdır***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geri bildirimi/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online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ders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Laboratuar Uygulaması (Uygulama sayısına göre puanlanır)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20 saat ile sınırlıdır***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geri bildirimi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Klinik Uygulama (Hasta Başı Eğitim) 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20 saat ile sınırlıdır***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geri bildirimi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Saha Uygulamalarına Katılım (Uygulama başına puanlanır)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10 saat ile sınırlıdır***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geri bildirimi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Yazılı Sınav Gözetmenliği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Sınav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Sözlü/uygulama sınav jüri veya sınav görevlisi 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Sınav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Nesnel Yapılandırılmış Klinik Sınav (OSCE) salon görevliliği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Sınav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Nesnel Yapılandırılmış Klinik Sınav (OSCE)  senaryosu hazırlama,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Senaryo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Nesnel Yapılandırılmış Pratik Sınav (OSPE) salon görevliliği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Sınav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Kanıta dayalı uygulama danışmanlığı,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 (Aylık)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geri bildirimi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Kanıta dayalı uygulama jüri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Oturum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Olgu temelli değerlendirme (Küçük grup)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Yazılı kayıt şartıyla, ayda en fazla 12 saat 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geri bildirimi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amaçlı senaryo hazırlama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Senaryo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geri bildirimi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hazırlanması (düzeyine göre)*****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Düzeye göre, soru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15-50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TUS veya DUS için soru hazırlanması (Düzeyine göre)*****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Düzeye göre, soru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0-80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PDÖ Oturumu Yönlendiriciliği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Oturum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geri bildirimi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Mesleki beceri eğitimi (MBE), saat başı 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20 saat ile sınırlıdır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 geri bildirimi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Mezuniyet Sonrası (Yüksek Lisans, Uzmanlık, Doktora) Eğitim Faaliyetleri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programında belirtilmelidir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Teorik Eğitim (Saat başına puanlanır)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20 saat ile sınırlıdır***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Pratik/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laboratuvar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Uygulaması (Uygulama sayısına göre puanlanır)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10 saat ile sınırlıdır***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Multidisipliner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vaka konseyine katılım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8 saat ile sınırlıdır***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Tez Yöneticiliği (Aylık puanlanır) 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süresince, en çok 2 yıl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Seminer, Makale Saati, Vaka</w:t>
            </w: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sunumu/katılımı (Saat başına puanlanır)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8 saat ile sınırlıdır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Sınav Jüri Üyeliği 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Sınav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Klinikopatolojik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toplantı katılımı (saat başı puanlanır)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Ayda 4 saat ile sınırlıdır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Komisyon, jüri ve kurul üyelikleri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Tez izleme komitesi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Toplantı başına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Öncesi Eğitim Koordinatörü (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Başkoordinatör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Öncesi Eğitim Komisyonu Başkanlığı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Dönem koordinatörleri 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Dönem koordinatör yardımcıları 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Ders (Blok, Komite, Modül) Kurulu veya Staj Başkanlıkları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Ders (Blok, Komite, Modül) Kurulu veya Staj </w:t>
            </w: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Kurulu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Eğitici eğitimi almış </w:t>
            </w: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Mezuniyet Sonrası Eğitim Komisyonu Başkanlığı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Sonrası Eğitim Komisyonu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Kanıta dayalı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uygulamalar, mesleksel beceri </w:t>
            </w: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kurulu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Müfredat Komisyonu başkanlığı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Müfredat Komisyonu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Ölçme - değerlendirme komisyon başkanlığı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Ölçme - değerlendirme komisyon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Program değerlendirme komisyon başkanlığı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Program değerlendirme komisyon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inceleme komisyon Başkanlığı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Soru inceleme komisyon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Stratejik plan takip komisyonu (Eğitim) başkanlığı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Stratejik plan takip komisyonu (Eğitim)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Multidisipliner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Uygulamalar Kurulu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Topluma dayalı tıp uygulama komisyon üyeliği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Nesnel Yapılandırılmış Klinik Sınav (OSCE) koordinatörü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Nesnel Yapılandırılmış Pratik Sınav (OSPE) koordinatörü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Akademik danışmanlık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Faülte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Erasmus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Farabi</w:t>
            </w:r>
            <w:proofErr w:type="spellEnd"/>
            <w:proofErr w:type="gramEnd"/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Mevlana Koordinatörleri******-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</w:tr>
      <w:tr w:rsidR="00F0337A" w:rsidRPr="001337D7" w:rsidTr="00603741">
        <w:trPr>
          <w:trHeight w:val="227"/>
        </w:trPr>
        <w:tc>
          <w:tcPr>
            <w:tcW w:w="1726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Fakülte Bologna koordinatörü*******</w:t>
            </w:r>
          </w:p>
        </w:tc>
        <w:tc>
          <w:tcPr>
            <w:tcW w:w="133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Görev süresince, aylık puanlanır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Eğitici eğitimi almış olmak****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F0337A" w:rsidRPr="001337D7" w:rsidRDefault="00F0337A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265</w:t>
            </w:r>
          </w:p>
        </w:tc>
      </w:tr>
    </w:tbl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b/>
          <w:bCs/>
          <w:sz w:val="16"/>
          <w:szCs w:val="16"/>
          <w:lang w:eastAsia="tr-TR"/>
        </w:rPr>
        <w:t>Açıklamalar: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1-Kalite değerlendirmesi yapılmadan ve katsayısı belirlenmeden işlem puanı verilemez. Cetvelin yayınlanmasından itibaren 6 ay içinde eğitim katsayısı belirlenmeden ilgili faaliyetler için ödeme yapılamaz. İlk 6 ay için eğitici katsayısı, eğitim almamışlar için </w:t>
      </w:r>
      <w:proofErr w:type="gram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1.0</w:t>
      </w:r>
      <w:proofErr w:type="gram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kabul edilir.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2-Eğitim Kalite Katsayısı (EKK) =Geri Bildirim Katsayısı x Eğitici Katsayısı 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3-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ListeDeğişiklik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ihtiyacı olması halinde, listedeki puanların 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herbiri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üniversite yönetim kurulları tarafından belirlenen 0,5 - </w:t>
      </w:r>
      <w:proofErr w:type="gram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3.0</w:t>
      </w:r>
      <w:proofErr w:type="gram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arasında bir katsayı ile çarpılarak da uygulanabilir.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 *:  GBK: Geri bildirim katsayısı (0,7-1,3 arasında uygulanır).</w:t>
      </w:r>
      <w:proofErr w:type="gram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(</w:t>
      </w:r>
      <w:proofErr w:type="gram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GBK uygulanmayan faaliyetler için katsayı 1 kabul edilir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 ** EK: Eğitici katsayısı (Eğitici eğitimi almamış olanlarda 0,5, almış olanlarda </w:t>
      </w:r>
      <w:proofErr w:type="gram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1.0</w:t>
      </w:r>
      <w:proofErr w:type="gram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olarak uygulanır). Eğitici eğitimi dışındaki her bir eğitim için 0,1 katsayı artışı yapılır. EK 1,2 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nin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üzerinde olamaz. EK uygulanmayan faaliyetler için katsayı 1 kabul edilir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***:Toplamı ayda 50 saati geçemez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 ****: Eğiticinin eğitimi ± (Ölçme ve değerlendirme eğitimi, PDÖ yönlendiriciliği eğitimi, akademik danışmanlık eğitimi, öğretimde planlama ve değerlendirme)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 *****: Soruların bilişsel düzeyine göre, </w:t>
      </w:r>
      <w:proofErr w:type="spellStart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herbir</w:t>
      </w:r>
      <w:proofErr w:type="spellEnd"/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 xml:space="preserve"> kademe için farklı puanlar uygulanır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******-: Tıp veya Diş Hekimliği Kadrosunda olan öğretim üyeleri için uygulanır</w:t>
      </w:r>
    </w:p>
    <w:p w:rsidR="00F0337A" w:rsidRPr="001337D7" w:rsidRDefault="00F0337A" w:rsidP="00F033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337D7">
        <w:rPr>
          <w:rFonts w:ascii="Times New Roman" w:eastAsia="+mn-ea" w:hAnsi="Times New Roman" w:cs="Times New Roman"/>
          <w:sz w:val="16"/>
          <w:szCs w:val="16"/>
          <w:lang w:eastAsia="tr-TR"/>
        </w:rPr>
        <w:t>----Listede yer alan görevler için  "E" puanı kapsamında ödeme yapılamaz.</w:t>
      </w:r>
    </w:p>
    <w:p w:rsidR="00F0337A" w:rsidRDefault="00F0337A" w:rsidP="00F0337A">
      <w:pPr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46D69" w:rsidRDefault="00646D69"/>
    <w:sectPr w:rsidR="00646D69" w:rsidSect="0064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0337A"/>
    <w:rsid w:val="00646D69"/>
    <w:rsid w:val="00F0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2020-01-13T06:57:00Z</dcterms:created>
  <dcterms:modified xsi:type="dcterms:W3CDTF">2020-01-13T06:57:00Z</dcterms:modified>
</cp:coreProperties>
</file>